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00" w:after="80"/>
        <w:jc w:val="center"/>
      </w:pPr>
      <w:r>
        <w:rPr>
          <w:rFonts w:ascii="NanumGothic" w:hAnsi="NanumGothic" w:eastAsia="NanumGothic"/>
          <w:b/>
          <w:color w:val="2F2A27"/>
          <w:sz w:val="60"/>
        </w:rPr>
        <w:t>고양이 윤리대학교</w:t>
      </w:r>
    </w:p>
    <w:p>
      <w:pPr>
        <w:spacing w:after="240"/>
        <w:jc w:val="center"/>
      </w:pPr>
      <w:r>
        <w:rPr>
          <w:rFonts w:ascii="NanumGothic" w:hAnsi="NanumGothic" w:eastAsia="NanumGothic"/>
          <w:b/>
          <w:color w:val="6D554C"/>
          <w:sz w:val="34"/>
        </w:rPr>
        <w:t>4학년제 공식 교재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0"/>
        </w:trPr>
        <w:tc>
          <w:tcPr>
            <w:tcW w:type="dxa" w:w="9071"/>
            <w:shd w:fill="B28A7A"/>
            <w:noWrap/>
          </w:tcPr>
          <w:p>
            <w:pPr>
              <w:spacing w:after="0"/>
            </w:pPr>
            <w:r/>
          </w:p>
        </w:tc>
      </w:tr>
    </w:tbl>
    <w:p>
      <w:pPr>
        <w:spacing w:before="280" w:after="480"/>
        <w:jc w:val="center"/>
      </w:pPr>
      <w:r>
        <w:rPr>
          <w:rFonts w:ascii="NanumGothic" w:hAnsi="NanumGothic" w:eastAsia="NanumGothic"/>
          <w:b/>
          <w:color w:val="5B4036"/>
          <w:sz w:val="27"/>
        </w:rPr>
        <w:t>본능은 이해하고, 사고는 예방한다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BF7F2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교재 성격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풍자적 설정의 4년제 교육과정입니다.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실제 건강 문제, 통증, 식욕저하, 배뇨 이상은 동물병원 상담이 우선입니다.</w:t>
            </w:r>
          </w:p>
        </w:tc>
      </w:tr>
    </w:tbl>
    <w:p>
      <w:pPr>
        <w:spacing w:after="40"/>
      </w:pPr>
    </w:p>
    <w:p>
      <w:pPr>
        <w:spacing w:before="960" w:after="80"/>
        <w:jc w:val="center"/>
      </w:pPr>
      <w:r>
        <w:rPr>
          <w:rFonts w:ascii="NanumGothic" w:hAnsi="NanumGothic" w:eastAsia="NanumGothic"/>
          <w:color w:val="A89182"/>
          <w:sz w:val="19"/>
        </w:rPr>
        <w:t>CAT ETHICS UNIVERSITY</w:t>
      </w:r>
    </w:p>
    <w:p>
      <w:pPr>
        <w:spacing w:after="0"/>
        <w:jc w:val="center"/>
      </w:pPr>
      <w:r>
        <w:rPr>
          <w:rFonts w:ascii="NanumGothic" w:hAnsi="NanumGothic" w:eastAsia="NanumGothic"/>
          <w:color w:val="A89182"/>
          <w:sz w:val="18"/>
        </w:rPr>
        <w:t>Official Four-Year Textbook</w:t>
      </w:r>
    </w:p>
    <w:p>
      <w:pPr>
        <w:spacing w:before="20"/>
      </w:pPr>
    </w:p>
    <w:p>
      <w:r>
        <w:br w:type="page"/>
      </w:r>
    </w:p>
    <w:p>
      <w:pPr>
        <w:spacing w:after="160"/>
      </w:pPr>
      <w:r>
        <w:rPr>
          <w:rFonts w:ascii="NanumGothic" w:hAnsi="NanumGothic" w:eastAsia="NanumGothic"/>
          <w:b/>
          <w:color w:val="2F2A27"/>
          <w:sz w:val="44"/>
        </w:rPr>
        <w:t>발간사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0"/>
        </w:trPr>
        <w:tc>
          <w:tcPr>
            <w:tcW w:type="dxa" w:w="9071"/>
            <w:shd w:fill="B28A7A"/>
            <w:noWrap/>
          </w:tcPr>
          <w:p>
            <w:pPr>
              <w:spacing w:after="0"/>
            </w:pPr>
            <w:r/>
          </w:p>
        </w:tc>
      </w:tr>
    </w:tbl>
    <w:p>
      <w:pPr>
        <w:spacing w:after="140" w:line="372" w:lineRule="auto"/>
      </w:pPr>
      <w:r>
        <w:rPr>
          <w:rFonts w:ascii="NanumGothic" w:hAnsi="NanumGothic" w:eastAsia="NanumGothic"/>
          <w:color w:val="3F3A36"/>
          <w:sz w:val="21"/>
        </w:rPr>
        <w:t>고양이 윤리대학교는 "고양이에게 윤리를 가르칠 수 있는가"라는 질문에서 출발한다. 결론부터 말하면 어렵다. 그러나 어렵다는 이유로 포기하면 질서의 문제, 수면의 문제, 화장실의 문제가 곧바로 보호자의 삶으로 들어온다.</w:t>
      </w:r>
    </w:p>
    <w:p>
      <w:pPr>
        <w:spacing w:after="140" w:line="372" w:lineRule="auto"/>
      </w:pPr>
      <w:r>
        <w:rPr>
          <w:rFonts w:ascii="NanumGothic" w:hAnsi="NanumGothic" w:eastAsia="NanumGothic"/>
          <w:color w:val="3F3A36"/>
          <w:sz w:val="21"/>
        </w:rPr>
        <w:t>이 교재는 고양이를 사람처럼 만들기 위한 책이 아니다. 고양이의 본능을 이해하고, 보호자가 현실적으로 관리할 수 있도록 돕는 4학년제 교육과정이다.</w:t>
      </w:r>
    </w:p>
    <w:p>
      <w:pPr>
        <w:spacing w:after="140" w:line="372" w:lineRule="auto"/>
      </w:pPr>
      <w:r>
        <w:rPr>
          <w:rFonts w:ascii="NanumGothic" w:hAnsi="NanumGothic" w:eastAsia="NanumGothic"/>
          <w:color w:val="3F3A36"/>
          <w:sz w:val="21"/>
        </w:rPr>
        <w:t>따라서 모든 수업의 최종 목표는 설교가 아니라 환경 설계, 반복 학습, 보상, 분리, 그리고 필요한 경우 중성화와 병원 상담이다.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학문적 전제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고양이는 반성문을 쓰지 않는다.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그러므로 교육의 핵심은 훈계가 아니라 구조를 바꾸는 것이다.</w:t>
            </w:r>
          </w:p>
        </w:tc>
      </w:tr>
    </w:tbl>
    <w:p>
      <w:pPr>
        <w:spacing w:after="40"/>
      </w:pPr>
    </w:p>
    <w:p>
      <w:pPr>
        <w:spacing w:before="240" w:after="100"/>
      </w:pPr>
      <w:r>
        <w:rPr>
          <w:rFonts w:ascii="NanumGothic" w:hAnsi="NanumGothic" w:eastAsia="NanumGothic"/>
          <w:b/>
          <w:color w:val="2F2A27"/>
          <w:sz w:val="36"/>
        </w:rPr>
        <w:t>교재 사용법</w:t>
      </w:r>
    </w:p>
    <w:p>
      <w:pPr>
        <w:pStyle w:val="ListBullet"/>
        <w:spacing w:after="60"/>
      </w:pPr>
      <w:r>
        <w:rPr>
          <w:rFonts w:ascii="NanumGothic" w:hAnsi="NanumGothic" w:eastAsia="NanumGothic"/>
          <w:color w:val="3F3A36"/>
          <w:sz w:val="19"/>
        </w:rPr>
        <w:t>1학년은 기초 예절과 집사와의 공존을 배운다.</w:t>
      </w:r>
    </w:p>
    <w:p>
      <w:pPr>
        <w:pStyle w:val="ListBullet"/>
        <w:spacing w:after="60"/>
      </w:pPr>
      <w:r>
        <w:rPr>
          <w:rFonts w:ascii="NanumGothic" w:hAnsi="NanumGothic" w:eastAsia="NanumGothic"/>
          <w:color w:val="3F3A36"/>
          <w:sz w:val="19"/>
        </w:rPr>
        <w:t>2학년은 가족관계, 발정기, 화장실 공공질서를 다룬다.</w:t>
      </w:r>
    </w:p>
    <w:p>
      <w:pPr>
        <w:pStyle w:val="ListBullet"/>
        <w:spacing w:after="60"/>
      </w:pPr>
      <w:r>
        <w:rPr>
          <w:rFonts w:ascii="NanumGothic" w:hAnsi="NanumGothic" w:eastAsia="NanumGothic"/>
          <w:color w:val="3F3A36"/>
          <w:sz w:val="19"/>
        </w:rPr>
        <w:t>3학년은 다묘사회, 영역 갈등, 마킹 문제를 분석한다.</w:t>
      </w:r>
    </w:p>
    <w:p>
      <w:pPr>
        <w:pStyle w:val="ListBullet"/>
        <w:spacing w:after="60"/>
      </w:pPr>
      <w:r>
        <w:rPr>
          <w:rFonts w:ascii="NanumGothic" w:hAnsi="NanumGothic" w:eastAsia="NanumGothic"/>
          <w:color w:val="3F3A36"/>
          <w:sz w:val="19"/>
        </w:rPr>
        <w:t>4학년은 책임 있는 보호자 실무, 중성화, 졸업논문과 윤리강령을 완성한다.</w:t>
      </w:r>
    </w:p>
    <w:p>
      <w:pPr>
        <w:pStyle w:val="ListBullet"/>
        <w:spacing w:after="60"/>
      </w:pPr>
      <w:r>
        <w:rPr>
          <w:rFonts w:ascii="NanumGothic" w:hAnsi="NanumGothic" w:eastAsia="NanumGothic"/>
          <w:color w:val="3F3A36"/>
          <w:sz w:val="19"/>
        </w:rPr>
        <w:t>의학적 증상, 통증, 식욕저하, 배뇨 이상은 윤리 문제가 아니라 동물병원 문제로 분류한다.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BF7F2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사용 원칙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웃기게 읽되, 실제 관리는 진지하게 한다.</w:t>
            </w:r>
          </w:p>
        </w:tc>
      </w:tr>
    </w:tbl>
    <w:p>
      <w:pPr>
        <w:spacing w:after="40"/>
      </w:pPr>
    </w:p>
    <w:p>
      <w:pPr>
        <w:spacing w:before="20"/>
      </w:pPr>
    </w:p>
    <w:p>
      <w:r>
        <w:br w:type="page"/>
      </w:r>
    </w:p>
    <w:p>
      <w:pPr>
        <w:spacing w:after="100"/>
      </w:pPr>
      <w:r>
        <w:rPr>
          <w:rFonts w:ascii="NanumGothic" w:hAnsi="NanumGothic" w:eastAsia="NanumGothic"/>
          <w:b/>
          <w:color w:val="2F2A27"/>
          <w:sz w:val="44"/>
        </w:rPr>
        <w:t>4년제 교육과정 지도</w:t>
      </w:r>
    </w:p>
    <w:p>
      <w:pPr>
        <w:spacing w:after="160" w:line="348" w:lineRule="auto"/>
      </w:pPr>
      <w:r>
        <w:rPr>
          <w:rFonts w:ascii="NanumGothic" w:hAnsi="NanumGothic" w:eastAsia="NanumGothic"/>
          <w:color w:val="4A4440"/>
          <w:sz w:val="20"/>
        </w:rPr>
        <w:t>한 학년씩 읽어도 되고, 현재 문제에 맞는 학년부터 찾아 읽어도 된다. 단, 모든 문제의 끝에는 보호자의 환경 설계가 있다.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69"/>
        <w:gridCol w:w="2069"/>
        <w:gridCol w:w="2069"/>
        <w:gridCol w:w="2069"/>
      </w:tblGrid>
      <w:tr>
        <w:trPr>
          <w:tblHeader w:val="true"/>
        </w:trPr>
        <w:tc>
          <w:tcPr>
            <w:tcW w:type="dxa" w:w="2069"/>
            <w:shd w:fill="5B4036"/>
            <w:tcBorders>
              <w:top w:val="single" w:sz="8" w:space="0" w:color="5B4036"/>
              <w:left w:val="single" w:sz="8" w:space="0" w:color="5B4036"/>
              <w:bottom w:val="single" w:sz="8" w:space="0" w:color="5B4036"/>
              <w:right w:val="single" w:sz="8" w:space="0" w:color="5B4036"/>
            </w:tcBorders>
          </w:tcPr>
          <w:p>
            <w:pPr>
              <w:jc w:val="center"/>
            </w:pPr>
            <w:r>
              <w:rPr>
                <w:rFonts w:ascii="NanumGothic" w:hAnsi="NanumGothic" w:eastAsia="NanumGothic"/>
                <w:b/>
                <w:color w:val="FFFFFF"/>
                <w:sz w:val="17"/>
              </w:rPr>
              <w:t>학년</w:t>
            </w:r>
          </w:p>
        </w:tc>
        <w:tc>
          <w:tcPr>
            <w:tcW w:type="dxa" w:w="2069"/>
            <w:shd w:fill="5B4036"/>
            <w:tcBorders>
              <w:top w:val="single" w:sz="8" w:space="0" w:color="5B4036"/>
              <w:left w:val="single" w:sz="8" w:space="0" w:color="5B4036"/>
              <w:bottom w:val="single" w:sz="8" w:space="0" w:color="5B4036"/>
              <w:right w:val="single" w:sz="8" w:space="0" w:color="5B4036"/>
            </w:tcBorders>
          </w:tcPr>
          <w:p>
            <w:pPr>
              <w:jc w:val="center"/>
            </w:pPr>
            <w:r>
              <w:rPr>
                <w:rFonts w:ascii="NanumGothic" w:hAnsi="NanumGothic" w:eastAsia="NanumGothic"/>
                <w:b/>
                <w:color w:val="FFFFFF"/>
                <w:sz w:val="17"/>
              </w:rPr>
              <w:t>중심 주제</w:t>
            </w:r>
          </w:p>
        </w:tc>
        <w:tc>
          <w:tcPr>
            <w:tcW w:type="dxa" w:w="2069"/>
            <w:shd w:fill="5B4036"/>
            <w:tcBorders>
              <w:top w:val="single" w:sz="8" w:space="0" w:color="5B4036"/>
              <w:left w:val="single" w:sz="8" w:space="0" w:color="5B4036"/>
              <w:bottom w:val="single" w:sz="8" w:space="0" w:color="5B4036"/>
              <w:right w:val="single" w:sz="8" w:space="0" w:color="5B4036"/>
            </w:tcBorders>
          </w:tcPr>
          <w:p>
            <w:pPr>
              <w:jc w:val="center"/>
            </w:pPr>
            <w:r>
              <w:rPr>
                <w:rFonts w:ascii="NanumGothic" w:hAnsi="NanumGothic" w:eastAsia="NanumGothic"/>
                <w:b/>
                <w:color w:val="FFFFFF"/>
                <w:sz w:val="17"/>
              </w:rPr>
              <w:t>대표 과목</w:t>
            </w:r>
          </w:p>
        </w:tc>
        <w:tc>
          <w:tcPr>
            <w:tcW w:type="dxa" w:w="2069"/>
            <w:shd w:fill="5B4036"/>
            <w:tcBorders>
              <w:top w:val="single" w:sz="8" w:space="0" w:color="5B4036"/>
              <w:left w:val="single" w:sz="8" w:space="0" w:color="5B4036"/>
              <w:bottom w:val="single" w:sz="8" w:space="0" w:color="5B4036"/>
              <w:right w:val="single" w:sz="8" w:space="0" w:color="5B4036"/>
            </w:tcBorders>
          </w:tcPr>
          <w:p>
            <w:pPr>
              <w:jc w:val="center"/>
            </w:pPr>
            <w:r>
              <w:rPr>
                <w:rFonts w:ascii="NanumGothic" w:hAnsi="NanumGothic" w:eastAsia="NanumGothic"/>
                <w:b/>
                <w:color w:val="FFFFFF"/>
                <w:sz w:val="17"/>
              </w:rPr>
              <w:t>최종 성과</w:t>
            </w:r>
          </w:p>
        </w:tc>
      </w:tr>
      <w:tr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pPr>
              <w:spacing w:after="0"/>
            </w:pPr>
            <w:r>
              <w:rPr>
                <w:rFonts w:ascii="NanumGothic" w:hAnsi="NanumGothic" w:eastAsia="NanumGothic"/>
                <w:b/>
                <w:color w:val="3F3A36"/>
                <w:sz w:val="17"/>
              </w:rPr>
              <w:t>1학년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기초 교양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손발 물기, 스킨십, 화장실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대체 행동 루틴</w:t>
            </w:r>
          </w:p>
        </w:tc>
      </w:tr>
      <w:tr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pPr>
              <w:spacing w:after="0"/>
            </w:pPr>
            <w:r>
              <w:rPr>
                <w:rFonts w:ascii="NanumGothic" w:hAnsi="NanumGothic" w:eastAsia="NanumGothic"/>
                <w:b/>
                <w:color w:val="3F3A36"/>
                <w:sz w:val="17"/>
              </w:rPr>
              <w:t>2학년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가족관계와 공공질서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발정기, 중성화, 사회화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분리와 일정표</w:t>
            </w:r>
          </w:p>
        </w:tc>
      </w:tr>
      <w:tr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pPr>
              <w:spacing w:after="0"/>
            </w:pPr>
            <w:r>
              <w:rPr>
                <w:rFonts w:ascii="NanumGothic" w:hAnsi="NanumGothic" w:eastAsia="NanumGothic"/>
                <w:b/>
                <w:color w:val="3F3A36"/>
                <w:sz w:val="17"/>
              </w:rPr>
              <w:t>3학년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다묘사회와 갈등관리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하악질, 마킹, 모래 취향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자원 분산 운영표</w:t>
            </w:r>
          </w:p>
        </w:tc>
      </w:tr>
      <w:tr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pPr>
              <w:spacing w:after="0"/>
            </w:pPr>
            <w:r>
              <w:rPr>
                <w:rFonts w:ascii="NanumGothic" w:hAnsi="NanumGothic" w:eastAsia="NanumGothic"/>
                <w:b/>
                <w:color w:val="3F3A36"/>
                <w:sz w:val="17"/>
              </w:rPr>
              <w:t>4학년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보호자 실무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집사권리, 입양, 의학 감별</w:t>
            </w:r>
          </w:p>
        </w:tc>
        <w:tc>
          <w:tcPr>
            <w:tcW w:type="dxa" w:w="206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</w:tcPr>
          <w:p>
            <w:pPr>
              <w:spacing w:after="0"/>
            </w:pPr>
            <w:r>
              <w:rPr>
                <w:rFonts w:ascii="NanumGothic" w:hAnsi="NanumGothic" w:eastAsia="NanumGothic"/>
                <w:b w:val="0"/>
                <w:color w:val="3F3A36"/>
                <w:sz w:val="17"/>
              </w:rPr>
              <w:t>윤리강령과 졸업논문</w:t>
            </w:r>
          </w:p>
        </w:tc>
      </w:tr>
    </w:tbl>
    <w:p>
      <w:r>
        <w:br w:type="page"/>
      </w:r>
    </w:p>
    <w:p>
      <w:pPr>
        <w:spacing w:after="40"/>
      </w:pPr>
      <w:r>
        <w:rPr>
          <w:rFonts w:ascii="NanumGothic" w:hAnsi="NanumGothic" w:eastAsia="NanumGothic"/>
          <w:b/>
          <w:color w:val="B28A7A"/>
          <w:sz w:val="28"/>
        </w:rPr>
        <w:t>1학년</w:t>
      </w:r>
    </w:p>
    <w:p>
      <w:pPr>
        <w:spacing w:after="80" w:line="264" w:lineRule="auto"/>
      </w:pPr>
      <w:r>
        <w:rPr>
          <w:rFonts w:ascii="NanumGothic" w:hAnsi="NanumGothic" w:eastAsia="NanumGothic"/>
          <w:b/>
          <w:color w:val="2F2A27"/>
          <w:sz w:val="44"/>
        </w:rPr>
        <w:t>기초 교양: 고양이와 인간의 공존 입문</w:t>
      </w:r>
    </w:p>
    <w:p>
      <w:pPr>
        <w:spacing w:after="160" w:line="348" w:lineRule="auto"/>
      </w:pPr>
      <w:r>
        <w:rPr>
          <w:rFonts w:ascii="NanumGothic" w:hAnsi="NanumGothic" w:eastAsia="NanumGothic"/>
          <w:color w:val="4A4440"/>
          <w:sz w:val="21"/>
        </w:rPr>
        <w:t>고양이의 기본 본능, 놀이, 스킨십, 화장실 사용을 이해한다. 이 단계의 핵심은 "하지 마"보다 "대신 이걸 하자"를 배우는 것이다.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BF7F2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학년 핵심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고양이 행동을 인간 윤리만으로 판단하지 않는다.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손발 물기, 스킨십, 화장실 기초를 다룬다.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보상과 대체 행동을 중심으로 교육한다.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CAT101  고양이 윤리학 입문  ·  3학점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고양이 행동을 인간 윤리로만 판단하지 않고 본능과 환경의 결과로 해석한다.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본능과 습관의 차이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꾸짖기보다 환경 설계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문제 행동의 관찰 기록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하루 동안 고양이가 싫어하는 상황과 좋아하는 상황을 표로 기록한다.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CAT102  손발 물기 금지론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사람의 손발을 장난감으로 학습하지 않게 놀이 대상을 분리한다.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사냥놀이와 물기 조절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손 대신 킥커와 낚싯대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물면 놀이 종료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손을 물 때 10초 관심 끊기, 이후 장난감으로 전환하는 루틴을 적용한다.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CAT103  궁디팡팡과 스킨십 동의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좋아하는 스킨십과 싫어하는 스킨십을 구분하고 과자극 신호를 읽는다.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꼬리 탁탁의 의미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배 보이기와 배 만지기의 차이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짧고 좋은 접촉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꼬리, 귀, 피부 떨림, 몸 빠짐 신호를 관찰한다.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CAT104  기초 화장실 예절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모래 종류, 화장실 위치, 청결도가 행동에 미치는 영향을 이해한다.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모래 선호도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화장실 개수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실수와 마킹 구분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집안 화장실의 위치, 개수, 청소 주기를 점검한다.</w:t>
      </w:r>
    </w:p>
    <w:p>
      <w:pPr>
        <w:spacing w:before="120" w:after="80"/>
      </w:pPr>
      <w:r>
        <w:rPr>
          <w:rFonts w:ascii="NanumGothic" w:hAnsi="NanumGothic" w:eastAsia="NanumGothic"/>
          <w:b/>
          <w:color w:val="5B4036"/>
          <w:sz w:val="24"/>
        </w:rPr>
        <w:t>평가 문항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1. 손을 물 때 보호자가 해야 할 첫 행동을 설명하라.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2. 배를 보이고 누운 고양이를 바로 만지면 안 되는 이유를 쓰라.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3. 화장실 실수와 스프레이 마킹의 차이를 비교하라.</w:t>
      </w:r>
    </w:p>
    <w:p>
      <w:r>
        <w:br w:type="page"/>
      </w:r>
    </w:p>
    <w:p>
      <w:pPr>
        <w:spacing w:after="40"/>
      </w:pPr>
      <w:r>
        <w:rPr>
          <w:rFonts w:ascii="NanumGothic" w:hAnsi="NanumGothic" w:eastAsia="NanumGothic"/>
          <w:b/>
          <w:color w:val="B28A7A"/>
          <w:sz w:val="28"/>
        </w:rPr>
        <w:t>2학년</w:t>
      </w:r>
    </w:p>
    <w:p>
      <w:pPr>
        <w:spacing w:after="80" w:line="264" w:lineRule="auto"/>
      </w:pPr>
      <w:r>
        <w:rPr>
          <w:rFonts w:ascii="NanumGothic" w:hAnsi="NanumGothic" w:eastAsia="NanumGothic"/>
          <w:b/>
          <w:color w:val="2F2A27"/>
          <w:sz w:val="44"/>
        </w:rPr>
        <w:t>가족관계와 공공질서</w:t>
      </w:r>
    </w:p>
    <w:p>
      <w:pPr>
        <w:spacing w:after="160" w:line="348" w:lineRule="auto"/>
      </w:pPr>
      <w:r>
        <w:rPr>
          <w:rFonts w:ascii="NanumGothic" w:hAnsi="NanumGothic" w:eastAsia="NanumGothic"/>
          <w:color w:val="4A4440"/>
          <w:sz w:val="21"/>
        </w:rPr>
        <w:t>고양이가 인간식 가족 윤리를 이해하지 못한다는 사실을 전제로, 발정기와 번식 관련 사고를 예방하는 구조를 배운다.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BF7F2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학년 핵심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혈연 금기 개념을 기대하지 않는다.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발정기는 처벌보다 분리와 관리가 우선이다.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중성화 전후 생활관리를 학습한다.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KIN201  가족관계론  ·  3학점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고양이에게 혈연 금기 개념을 기대하지 않고 보호자가 분리와 중성화 계획을 세운다.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혈연과 냄새의 차이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발정 신호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성별 분리의 필요성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다묘가정의 성별, 나이, 중성화 여부를 표로 정리한다.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KIN202  발정기 자기통제론  ·  3학점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발정 행동을 처벌이 아니라 관리 대상으로 보고 접촉 차단과 탈출 방지를 시행한다.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울음, 비비기, 자세 변화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수컷의 집요함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문단속과 방 분리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발정 의심 시 격리 공간, 물, 밥, 화장실 동선을 설계한다.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KIN203  중성화 전후 생활관리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수술 전후 회복 공간, 상처 관리, 합사 시점을 이해한다.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수술 예약 전 준비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회복기 안정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수술 후에도 남는 습관 행동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중성화 대상 우선순위 표를 만든다.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KIN204  새끼고양이 사회화 기초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어린 고양이가 엄마와 형제에게 배우는 신호와 물기 조절을 이해한다.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5주차와 9주차의 차이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형제놀이의 의미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사람 손에 대한 좋은 기억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짧은 안기기, 바로 내려주기, 보상 루틴을 적용한다.</w:t>
      </w:r>
    </w:p>
    <w:p>
      <w:pPr>
        <w:spacing w:before="120" w:after="80"/>
      </w:pPr>
      <w:r>
        <w:rPr>
          <w:rFonts w:ascii="NanumGothic" w:hAnsi="NanumGothic" w:eastAsia="NanumGothic"/>
          <w:b/>
          <w:color w:val="5B4036"/>
          <w:sz w:val="24"/>
        </w:rPr>
        <w:t>평가 문항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1. 고양이에게 인간식 친족 윤리를 기대하면 안 되는 이유를 쓰라.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2. 발정 의심 행동 세 가지와 관리 방법을 쓰라.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3. 수술 직후 합사를 피해야 하는 이유를 설명하라.</w:t>
      </w:r>
    </w:p>
    <w:p>
      <w:r>
        <w:br w:type="page"/>
      </w:r>
    </w:p>
    <w:p>
      <w:pPr>
        <w:spacing w:after="40"/>
      </w:pPr>
      <w:r>
        <w:rPr>
          <w:rFonts w:ascii="NanumGothic" w:hAnsi="NanumGothic" w:eastAsia="NanumGothic"/>
          <w:b/>
          <w:color w:val="B28A7A"/>
          <w:sz w:val="28"/>
        </w:rPr>
        <w:t>3학년</w:t>
      </w:r>
    </w:p>
    <w:p>
      <w:pPr>
        <w:spacing w:after="80" w:line="264" w:lineRule="auto"/>
      </w:pPr>
      <w:r>
        <w:rPr>
          <w:rFonts w:ascii="NanumGothic" w:hAnsi="NanumGothic" w:eastAsia="NanumGothic"/>
          <w:b/>
          <w:color w:val="2F2A27"/>
          <w:sz w:val="44"/>
        </w:rPr>
        <w:t>다묘사회와 갈등관리</w:t>
      </w:r>
    </w:p>
    <w:p>
      <w:pPr>
        <w:spacing w:after="160" w:line="348" w:lineRule="auto"/>
      </w:pPr>
      <w:r>
        <w:rPr>
          <w:rFonts w:ascii="NanumGothic" w:hAnsi="NanumGothic" w:eastAsia="NanumGothic"/>
          <w:color w:val="4A4440"/>
          <w:sz w:val="21"/>
        </w:rPr>
        <w:t>여러 고양이가 함께 살 때 생기는 영역, 서열, 마킹, 하악질을 다룬다. 핵심은 갈등을 없애는 것이 아니라 충돌 비용을 낮추는 것이다.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BF7F2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학년 핵심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하악질을 경고 신호로 이해한다.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마킹은 냄새 제거와 환경 분산으로 관리한다.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자원 경쟁을 낮추는 운영표를 만든다.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SOC301  하악질과 거리두기 실습  ·  3학점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하악질을 공격이 아니라 경고 신호로 이해하고 거리를 확보한다.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하악질의 의미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강제 접촉 금지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숨을 곳 제공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갈등이 생기는 위치를 기록하고 대피 동선을 만든다.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SOC302  영역표시와 스프레이 관리  ·  3학점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마킹을 습관, 불안, 영역 경쟁의 결과로 보고 냄새 제거와 환경 분산을 시행한다.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수직면 스프레이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효소세정제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외부 고양이 자극 차단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마킹 위치 지도를 만들고 청소 방법을 통일한다.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SOC303  모래 취향과 공공재 이론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고양이의 모래 선호를 고집이 아니라 촉감, 냄새, 기억의 문제로 이해한다.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두부모래파와 벤토파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무향 모래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화장실 공유 스트레스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전용 화장실 1개를 만들어 선호 모래를 확인한다.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SOC304  우다다와 야간소음 윤리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에너지 발산 루틴을 설계해 새벽 소음과 공격 놀이를 줄인다.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사냥-식사-휴식 루틴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낚싯대 놀이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잠들기 전 에너지 소모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잠들기 전 10분 놀이와 소량 급여 루틴을 7일간 실시한다.</w:t>
      </w:r>
    </w:p>
    <w:p>
      <w:pPr>
        <w:spacing w:before="120" w:after="80"/>
      </w:pPr>
      <w:r>
        <w:rPr>
          <w:rFonts w:ascii="NanumGothic" w:hAnsi="NanumGothic" w:eastAsia="NanumGothic"/>
          <w:b/>
          <w:color w:val="5B4036"/>
          <w:sz w:val="24"/>
        </w:rPr>
        <w:t>평가 문항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1. 하악질하는 고양이를 바로 안으면 안 되는 이유를 설명하라.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2. 마킹한 곳을 일반 방향제만으로 처리하면 안 되는 이유를 쓰라.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3. 다묘가정에서 자원 분산이 필요한 이유를 쓰라.</w:t>
      </w:r>
    </w:p>
    <w:p>
      <w:r>
        <w:br w:type="page"/>
      </w:r>
    </w:p>
    <w:p>
      <w:pPr>
        <w:spacing w:after="40"/>
      </w:pPr>
      <w:r>
        <w:rPr>
          <w:rFonts w:ascii="NanumGothic" w:hAnsi="NanumGothic" w:eastAsia="NanumGothic"/>
          <w:b/>
          <w:color w:val="B28A7A"/>
          <w:sz w:val="28"/>
        </w:rPr>
        <w:t>4학년</w:t>
      </w:r>
    </w:p>
    <w:p>
      <w:pPr>
        <w:spacing w:after="80" w:line="264" w:lineRule="auto"/>
      </w:pPr>
      <w:r>
        <w:rPr>
          <w:rFonts w:ascii="NanumGothic" w:hAnsi="NanumGothic" w:eastAsia="NanumGothic"/>
          <w:b/>
          <w:color w:val="2F2A27"/>
          <w:sz w:val="44"/>
        </w:rPr>
        <w:t>책임 있는 보호자 실무와 졸업논문</w:t>
      </w:r>
    </w:p>
    <w:p>
      <w:pPr>
        <w:spacing w:after="160" w:line="348" w:lineRule="auto"/>
      </w:pPr>
      <w:r>
        <w:rPr>
          <w:rFonts w:ascii="NanumGothic" w:hAnsi="NanumGothic" w:eastAsia="NanumGothic"/>
          <w:color w:val="4A4440"/>
          <w:sz w:val="21"/>
        </w:rPr>
        <w:t>최종 학년은 보호자 실무 중심이다. 고양이에게 윤리를 강의하기보다, 보호자가 반복 가능한 시스템을 만드는 것이 목표다.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BF7F2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학년 핵심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집사의 수면권, 피부권, 공간권을 보호한다.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책임번식과 입양 전 안내를 다룬다.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윤리 문제처럼 보이는 의학 문제를 구분한다.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PRO401  집사권리론  ·  3학점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고양이의 자유와 집사의 수면권, 피부권, 공간권 사이의 균형을 잡는다.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집사 손 보호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등반과 발톱 관리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수면권 보장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금지 행동마다 대체 행동을 하나씩 지정한다.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PRO402  책임번식과 입양윤리  ·  3학점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원치 않는 임신을 막고 입양 전 건강, 성별, 중성화 약속을 확인한다.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입양 전 안내문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예방접종과 구충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성별 확인 재점검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입양자에게 전달할 1페이지 안내문을 작성한다.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PRO403  문제행동과 의학적 감별  ·  2학점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윤리 문제처럼 보이는 행동 뒤에 통증이나 질병이 있을 수 있음을 이해한다.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배뇨 이상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식욕저하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눈물, 콧물, 절뚝거림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병원 상담이 필요한 신호 체크리스트를 만든다.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7F1EA"/>
            <w:tcBorders>
              <w:top w:val="single" w:sz="8" w:space="0" w:color="E2D5CA"/>
              <w:left w:val="single" w:sz="8" w:space="0" w:color="E2D5CA"/>
              <w:bottom w:val="single" w:sz="8" w:space="0" w:color="E2D5CA"/>
              <w:right w:val="single" w:sz="8" w:space="0" w:color="E2D5CA"/>
            </w:tcBorders>
          </w:tcPr>
          <w:p>
            <w:pPr>
              <w:spacing w:after="20"/>
            </w:pPr>
            <w:r/>
            <w:r>
              <w:rPr>
                <w:rFonts w:ascii="NanumGothic" w:hAnsi="NanumGothic" w:eastAsia="NanumGothic"/>
                <w:b/>
                <w:color w:val="5B4036"/>
                <w:sz w:val="24"/>
              </w:rPr>
              <w:t>PRO404  졸업논문: 고양이 윤리강령 설계  ·  4학점</w:t>
            </w:r>
          </w:p>
        </w:tc>
      </w:tr>
    </w:tbl>
    <w:p>
      <w:pPr>
        <w:spacing w:after="0"/>
      </w:pPr>
    </w:p>
    <w:p>
      <w:pPr>
        <w:spacing w:after="80" w:line="300" w:lineRule="auto"/>
      </w:pPr>
      <w:r>
        <w:rPr>
          <w:rFonts w:ascii="NanumGothic" w:hAnsi="NanumGothic" w:eastAsia="NanumGothic"/>
          <w:color w:val="3F3A36"/>
          <w:sz w:val="20"/>
        </w:rPr>
        <w:t>수업목표: 한 가정에 맞는 윤리강령과 관리표를 직접 설계한다.</w:t>
      </w:r>
    </w:p>
    <w:p>
      <w:pPr>
        <w:spacing w:after="40"/>
      </w:pPr>
      <w:r>
        <w:rPr>
          <w:rFonts w:ascii="NanumGothic" w:hAnsi="NanumGothic" w:eastAsia="NanumGothic"/>
          <w:b/>
          <w:color w:val="5B4036"/>
          <w:sz w:val="19"/>
        </w:rPr>
        <w:t>핵심 개념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가정별 맞춤 규칙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중성화 일정표</w:t>
      </w:r>
    </w:p>
    <w:p>
      <w:pPr>
        <w:pStyle w:val="ListBullet"/>
        <w:spacing w:after="20"/>
      </w:pPr>
      <w:r>
        <w:rPr>
          <w:rFonts w:ascii="NanumGothic" w:hAnsi="NanumGothic" w:eastAsia="NanumGothic"/>
          <w:color w:val="3F3A36"/>
          <w:sz w:val="19"/>
        </w:rPr>
        <w:t>화장실 운영표</w:t>
      </w:r>
    </w:p>
    <w:p>
      <w:pPr>
        <w:spacing w:after="160" w:line="300" w:lineRule="auto"/>
      </w:pPr>
      <w:r>
        <w:rPr>
          <w:rFonts w:ascii="NanumGothic" w:hAnsi="NanumGothic" w:eastAsia="NanumGothic"/>
          <w:color w:val="5B4036"/>
          <w:sz w:val="19"/>
        </w:rPr>
        <w:t>실습 과제: 고양이 윤리강령 12개 조항을 작성하고 보호자 서명을 받는다.</w:t>
      </w:r>
    </w:p>
    <w:p>
      <w:pPr>
        <w:spacing w:before="120" w:after="80"/>
      </w:pPr>
      <w:r>
        <w:rPr>
          <w:rFonts w:ascii="NanumGothic" w:hAnsi="NanumGothic" w:eastAsia="NanumGothic"/>
          <w:b/>
          <w:color w:val="5B4036"/>
          <w:sz w:val="24"/>
        </w:rPr>
        <w:t>평가 문항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1. 고양이의 자유와 집사의 권리를 함께 보호하는 규칙을 제안하라.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2. 입양 전 반드시 전달해야 할 정보를 다섯 가지 쓰라.</w:t>
      </w:r>
    </w:p>
    <w:p>
      <w:pPr>
        <w:spacing w:after="60"/>
      </w:pPr>
      <w:r>
        <w:rPr>
          <w:rFonts w:ascii="NanumGothic" w:hAnsi="NanumGothic" w:eastAsia="NanumGothic"/>
          <w:color w:val="3F3A36"/>
          <w:sz w:val="19"/>
        </w:rPr>
        <w:t>3. 문제행동이 아닌 병원 문제로 봐야 하는 신호를 세 가지 쓰라.</w:t>
      </w:r>
    </w:p>
    <w:p>
      <w:r>
        <w:br w:type="page"/>
      </w:r>
    </w:p>
    <w:p>
      <w:pPr>
        <w:spacing w:after="120"/>
      </w:pPr>
      <w:r>
        <w:rPr>
          <w:rFonts w:ascii="NanumGothic" w:hAnsi="NanumGothic" w:eastAsia="NanumGothic"/>
          <w:b/>
          <w:color w:val="2F2A27"/>
          <w:sz w:val="44"/>
        </w:rPr>
        <w:t>고양이 윤리강령 12조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071"/>
      </w:tblGrid>
      <w:tr>
        <w:trPr>
          <w:trHeight w:val="30"/>
        </w:trPr>
        <w:tc>
          <w:tcPr>
            <w:tcW w:type="dxa" w:w="9071"/>
            <w:shd w:fill="B28A7A"/>
            <w:noWrap/>
          </w:tcPr>
          <w:p>
            <w:pPr>
              <w:spacing w:after="0"/>
            </w:pPr>
            <w:r/>
          </w:p>
        </w:tc>
      </w:tr>
    </w:tbl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1. </w:t>
      </w:r>
      <w:r>
        <w:rPr>
          <w:rFonts w:ascii="NanumGothic" w:hAnsi="NanumGothic" w:eastAsia="NanumGothic"/>
          <w:color w:val="3F3A36"/>
          <w:sz w:val="20"/>
        </w:rPr>
        <w:t>사람의 손발은 장난감이 아니다.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2. </w:t>
      </w:r>
      <w:r>
        <w:rPr>
          <w:rFonts w:ascii="NanumGothic" w:hAnsi="NanumGothic" w:eastAsia="NanumGothic"/>
          <w:color w:val="3F3A36"/>
          <w:sz w:val="20"/>
        </w:rPr>
        <w:t>배를 보였다고 배를 만져도 된다는 뜻은 아니다.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3. </w:t>
      </w:r>
      <w:r>
        <w:rPr>
          <w:rFonts w:ascii="NanumGothic" w:hAnsi="NanumGothic" w:eastAsia="NanumGothic"/>
          <w:color w:val="3F3A36"/>
          <w:sz w:val="20"/>
        </w:rPr>
        <w:t>하악질은 경고 신호이며, 경고를 들으면 거리를 둔다.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4. </w:t>
      </w:r>
      <w:r>
        <w:rPr>
          <w:rFonts w:ascii="NanumGothic" w:hAnsi="NanumGothic" w:eastAsia="NanumGothic"/>
          <w:color w:val="3F3A36"/>
          <w:sz w:val="20"/>
        </w:rPr>
        <w:t>화장실은 깨끗하고 접근하기 쉬워야 한다.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5. </w:t>
      </w:r>
      <w:r>
        <w:rPr>
          <w:rFonts w:ascii="NanumGothic" w:hAnsi="NanumGothic" w:eastAsia="NanumGothic"/>
          <w:color w:val="3F3A36"/>
          <w:sz w:val="20"/>
        </w:rPr>
        <w:t>모래 취향은 존중하되, 보호자는 현실적 운영표를 만든다.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6. </w:t>
      </w:r>
      <w:r>
        <w:rPr>
          <w:rFonts w:ascii="NanumGothic" w:hAnsi="NanumGothic" w:eastAsia="NanumGothic"/>
          <w:color w:val="3F3A36"/>
          <w:sz w:val="20"/>
        </w:rPr>
        <w:t>발정기에는 설득보다 분리가 우선이다.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7. </w:t>
      </w:r>
      <w:r>
        <w:rPr>
          <w:rFonts w:ascii="NanumGothic" w:hAnsi="NanumGothic" w:eastAsia="NanumGothic"/>
          <w:color w:val="3F3A36"/>
          <w:sz w:val="20"/>
        </w:rPr>
        <w:t>중성화는 벌이 아니라 사고 예방과 건강 관리의 일부다.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8. </w:t>
      </w:r>
      <w:r>
        <w:rPr>
          <w:rFonts w:ascii="NanumGothic" w:hAnsi="NanumGothic" w:eastAsia="NanumGothic"/>
          <w:color w:val="3F3A36"/>
          <w:sz w:val="20"/>
        </w:rPr>
        <w:t>새끼고양이는 귀엽지만, 성장하면 책임이 필요하다.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9. </w:t>
      </w:r>
      <w:r>
        <w:rPr>
          <w:rFonts w:ascii="NanumGothic" w:hAnsi="NanumGothic" w:eastAsia="NanumGothic"/>
          <w:color w:val="3F3A36"/>
          <w:sz w:val="20"/>
        </w:rPr>
        <w:t>다묘가정은 밥, 물, 화장실, 숨을 곳을 분산한다.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10. </w:t>
      </w:r>
      <w:r>
        <w:rPr>
          <w:rFonts w:ascii="NanumGothic" w:hAnsi="NanumGothic" w:eastAsia="NanumGothic"/>
          <w:color w:val="3F3A36"/>
          <w:sz w:val="20"/>
        </w:rPr>
        <w:t>마킹은 혼내는 것보다 냄새 제거와 스트레스 관리가 우선이다.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11. </w:t>
      </w:r>
      <w:r>
        <w:rPr>
          <w:rFonts w:ascii="NanumGothic" w:hAnsi="NanumGothic" w:eastAsia="NanumGothic"/>
          <w:color w:val="3F3A36"/>
          <w:sz w:val="20"/>
        </w:rPr>
        <w:t>통증, 배뇨 이상, 식욕저하는 윤리 문제가 아니라 진료 문제다.</w:t>
      </w:r>
    </w:p>
    <w:p>
      <w:pPr>
        <w:spacing w:after="60"/>
      </w:pPr>
      <w:r>
        <w:rPr>
          <w:rFonts w:ascii="NanumGothic" w:hAnsi="NanumGothic" w:eastAsia="NanumGothic"/>
          <w:b/>
          <w:color w:val="B28A7A"/>
          <w:sz w:val="20"/>
        </w:rPr>
        <w:t xml:space="preserve">12. </w:t>
      </w:r>
      <w:r>
        <w:rPr>
          <w:rFonts w:ascii="NanumGothic" w:hAnsi="NanumGothic" w:eastAsia="NanumGothic"/>
          <w:color w:val="3F3A36"/>
          <w:sz w:val="20"/>
        </w:rPr>
        <w:t>고양이는 반성문을 쓰지 않으므로 보호자가 시스템을 만든다.</w:t>
      </w:r>
    </w:p>
    <w:p>
      <w:r>
        <w:br w:type="page"/>
      </w:r>
    </w:p>
    <w:p>
      <w:pPr>
        <w:spacing w:after="120"/>
      </w:pPr>
      <w:r>
        <w:rPr>
          <w:rFonts w:ascii="NanumGothic" w:hAnsi="NanumGothic" w:eastAsia="NanumGothic"/>
          <w:b/>
          <w:color w:val="2F2A27"/>
          <w:sz w:val="44"/>
        </w:rPr>
        <w:t>졸업 서약서</w:t>
      </w:r>
    </w:p>
    <w:p>
      <w:pPr>
        <w:spacing w:after="160" w:line="348" w:lineRule="auto"/>
      </w:pPr>
      <w:r>
        <w:rPr>
          <w:rFonts w:ascii="NanumGothic" w:hAnsi="NanumGothic" w:eastAsia="NanumGothic"/>
          <w:color w:val="4A4440"/>
          <w:sz w:val="20"/>
        </w:rPr>
        <w:t>본 서약서는 고양이가 아니라 보호자가 읽고 서명한다. 고양이는 서명 대신 발자국을 남길 수 있으나, 효력은 보호자에게 있다.</w:t>
      </w:r>
    </w:p>
    <w:p>
      <w:pPr>
        <w:pStyle w:val="ListBullet"/>
        <w:spacing w:after="100"/>
      </w:pPr>
      <w:r>
        <w:rPr>
          <w:rFonts w:ascii="NanumGothic" w:hAnsi="NanumGothic" w:eastAsia="NanumGothic"/>
          <w:color w:val="3F3A36"/>
          <w:sz w:val="20"/>
        </w:rPr>
        <w:t>나는 고양이의 본능을 무작정 비난하지 않고, 행동의 원인을 관찰한다.</w:t>
      </w:r>
    </w:p>
    <w:p>
      <w:pPr>
        <w:pStyle w:val="ListBullet"/>
        <w:spacing w:after="100"/>
      </w:pPr>
      <w:r>
        <w:rPr>
          <w:rFonts w:ascii="NanumGothic" w:hAnsi="NanumGothic" w:eastAsia="NanumGothic"/>
          <w:color w:val="3F3A36"/>
          <w:sz w:val="20"/>
        </w:rPr>
        <w:t>나는 문제 행동이 반복될 때 훈계보다 환경 설계, 보상, 분리, 병원 상담을 우선한다.</w:t>
      </w:r>
    </w:p>
    <w:p>
      <w:pPr>
        <w:pStyle w:val="ListBullet"/>
        <w:spacing w:after="100"/>
      </w:pPr>
      <w:r>
        <w:rPr>
          <w:rFonts w:ascii="NanumGothic" w:hAnsi="NanumGothic" w:eastAsia="NanumGothic"/>
          <w:color w:val="3F3A36"/>
          <w:sz w:val="20"/>
        </w:rPr>
        <w:t>나는 다묘가정의 평화를 위해 중성화, 입양, 화장실, 자원 분산 계획을 책임 있게 관리한다.</w:t>
      </w:r>
    </w:p>
    <w:p>
      <w:pPr>
        <w:pStyle w:val="ListBullet"/>
        <w:spacing w:after="100"/>
      </w:pPr>
      <w:r>
        <w:rPr>
          <w:rFonts w:ascii="NanumGothic" w:hAnsi="NanumGothic" w:eastAsia="NanumGothic"/>
          <w:color w:val="3F3A36"/>
          <w:sz w:val="20"/>
        </w:rPr>
        <w:t>나는 고양이에게 윤리학 학위를 주지는 못하더라도, 적어도 사고가 덜 나는 집을 만들기 위해 노력한다.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139"/>
        <w:gridCol w:w="4139"/>
      </w:tblGrid>
      <w:tr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b/>
                <w:color w:val="5B4036"/>
                <w:sz w:val="18"/>
              </w:rPr>
              <w:t>보호자 성명</w:t>
            </w:r>
          </w:p>
        </w:tc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color w:val="3F3A36"/>
                <w:sz w:val="18"/>
              </w:rPr>
            </w:r>
          </w:p>
        </w:tc>
      </w:tr>
      <w:tr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b/>
                <w:color w:val="5B4036"/>
                <w:sz w:val="18"/>
              </w:rPr>
              <w:t>고양이 대표</w:t>
            </w:r>
          </w:p>
        </w:tc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color w:val="3F3A36"/>
                <w:sz w:val="18"/>
              </w:rPr>
            </w:r>
          </w:p>
        </w:tc>
      </w:tr>
      <w:tr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b/>
                <w:color w:val="5B4036"/>
                <w:sz w:val="18"/>
              </w:rPr>
              <w:t>서약일</w:t>
            </w:r>
          </w:p>
        </w:tc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color w:val="3F3A36"/>
                <w:sz w:val="18"/>
              </w:rPr>
            </w:r>
          </w:p>
        </w:tc>
      </w:tr>
      <w:tr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b/>
                <w:color w:val="5B4036"/>
                <w:sz w:val="18"/>
              </w:rPr>
              <w:t>비고</w:t>
            </w:r>
          </w:p>
        </w:tc>
        <w:tc>
          <w:tcPr>
            <w:tcW w:type="dxa" w:w="4139"/>
            <w:tcBorders>
              <w:top w:val="single" w:sz="8" w:space="0" w:color="E3D8CE"/>
              <w:left w:val="single" w:sz="8" w:space="0" w:color="E3D8CE"/>
              <w:bottom w:val="single" w:sz="8" w:space="0" w:color="E3D8CE"/>
              <w:right w:val="single" w:sz="8" w:space="0" w:color="E3D8CE"/>
            </w:tcBorders>
            <w:shd w:fill="FBF7F2"/>
          </w:tcPr>
          <w:p>
            <w:r>
              <w:rPr>
                <w:rFonts w:ascii="NanumGothic" w:hAnsi="NanumGothic" w:eastAsia="NanumGothic"/>
                <w:color w:val="3F3A36"/>
                <w:sz w:val="18"/>
              </w:rPr>
            </w:r>
          </w:p>
        </w:tc>
      </w:tr>
    </w:tbl>
    <w:p>
      <w:r>
        <w:br w:type="page"/>
      </w:r>
    </w:p>
    <w:p>
      <w:pPr>
        <w:spacing w:before="1200" w:after="200"/>
        <w:jc w:val="center"/>
      </w:pPr>
      <w:r>
        <w:rPr>
          <w:rFonts w:ascii="NanumGothic" w:hAnsi="NanumGothic" w:eastAsia="NanumGothic"/>
          <w:color w:val="A89182"/>
          <w:sz w:val="22"/>
        </w:rPr>
        <w:t>뒷표지</w:t>
      </w:r>
    </w:p>
    <w:p>
      <w:pPr>
        <w:spacing w:after="120"/>
        <w:jc w:val="center"/>
      </w:pPr>
      <w:r>
        <w:rPr>
          <w:rFonts w:ascii="NanumGothic" w:hAnsi="NanumGothic" w:eastAsia="NanumGothic"/>
          <w:b/>
          <w:color w:val="2F2A27"/>
          <w:sz w:val="32"/>
        </w:rPr>
        <w:t>이 책은 고양이를 비난하기 위한 책이 아니다.</w:t>
      </w:r>
    </w:p>
    <w:p>
      <w:pPr>
        <w:spacing w:after="320" w:line="348" w:lineRule="auto"/>
        <w:jc w:val="center"/>
      </w:pPr>
      <w:r>
        <w:rPr>
          <w:rFonts w:ascii="NanumGothic" w:hAnsi="NanumGothic" w:eastAsia="NanumGothic"/>
          <w:color w:val="4A4440"/>
          <w:sz w:val="22"/>
        </w:rPr>
        <w:t>다만 고양이가 윤리 과목에 얼마나 약한지를, 보호자가 얼마나 현실적으로 관리해야 하는지를 기록한 교재다.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8"/>
      </w:tblGrid>
      <w:tr>
        <w:tc>
          <w:tcPr>
            <w:tcW w:type="dxa" w:w="8278"/>
            <w:shd w:fill="FBF7F2"/>
            <w:tcBorders>
              <w:top w:val="single" w:sz="8" w:space="0" w:color="D8C6BA"/>
              <w:left w:val="single" w:sz="8" w:space="0" w:color="D8C6BA"/>
              <w:bottom w:val="single" w:sz="8" w:space="0" w:color="D8C6BA"/>
              <w:right w:val="single" w:sz="8" w:space="0" w:color="D8C6BA"/>
            </w:tcBorders>
            <w:vAlign w:val="center"/>
            <w:tcMar>
              <w:top w:w="160" w:type="dxa"/>
              <w:left w:w="160" w:type="dxa"/>
              <w:bottom w:w="160" w:type="dxa"/>
              <w:right w:w="160" w:type="dxa"/>
            </w:tcMar>
          </w:tcPr>
          <w:p>
            <w:pPr>
              <w:spacing w:after="80"/>
            </w:pPr>
            <w:r/>
            <w:r>
              <w:rPr>
                <w:rFonts w:ascii="NanumGothic" w:hAnsi="NanumGothic" w:eastAsia="NanumGothic"/>
                <w:b/>
                <w:color w:val="5B4036"/>
                <w:sz w:val="21"/>
              </w:rPr>
              <w:t>최종 결론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고양이는 반성문을 쓰지 않는다.</w:t>
            </w:r>
          </w:p>
          <w:p>
            <w:pPr>
              <w:spacing w:after="20" w:line="300" w:lineRule="auto"/>
            </w:pPr>
            <w:r>
              <w:rPr>
                <w:rFonts w:ascii="NanumGothic" w:hAnsi="NanumGothic" w:eastAsia="NanumGothic"/>
                <w:color w:val="514943"/>
                <w:sz w:val="18"/>
              </w:rPr>
              <w:t>그래서 보호자가 시스템을 만든다.</w:t>
            </w:r>
          </w:p>
        </w:tc>
      </w:tr>
    </w:tbl>
    <w:p>
      <w:pPr>
        <w:spacing w:after="40"/>
      </w:pPr>
    </w:p>
    <w:sectPr w:rsidR="00FC693F" w:rsidRPr="0006063C" w:rsidSect="00034616">
      <w:footerReference w:type="default" r:id="rId9"/>
      <w:pgSz w:w="10318" w:h="1457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anumGothic" w:hAnsi="NanumGothic" w:eastAsia="NanumGothic"/>
        <w:color w:val="8B7C72"/>
        <w:sz w:val="17"/>
      </w:rPr>
      <w:t>고양이 윤리대학교 4학년제 공식 교재 · 디자인 안정판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anumGothic" w:hAnsi="NanumGothic" w:eastAsia="NanumGothic"/>
      <w:color w:val="3F3A36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anumGothic" w:hAnsi="NanumGothic" w:eastAsia="NanumGothic"/>
      <w:b/>
      <w:bCs/>
      <w:color w:val="2F2A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anumGothic" w:hAnsi="NanumGothic" w:eastAsia="NanumGothic"/>
      <w:b/>
      <w:bCs/>
      <w:color w:val="2F2A2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anumGothic" w:hAnsi="NanumGothic" w:eastAsia="NanumGothic"/>
      <w:b/>
      <w:bCs/>
      <w:color w:val="2F2A27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